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463AF">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w:t>
      </w:r>
      <w:bookmarkStart w:id="0" w:name="_GoBack"/>
      <w:bookmarkEnd w:id="0"/>
    </w:p>
    <w:p w14:paraId="389BAE7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bCs/>
          <w:spacing w:val="15"/>
          <w:sz w:val="44"/>
          <w:szCs w:val="44"/>
          <w:lang w:val="en-US" w:eastAsia="zh-CN"/>
        </w:rPr>
      </w:pPr>
      <w:r>
        <w:rPr>
          <w:rFonts w:hint="eastAsia" w:ascii="宋体" w:hAnsi="宋体" w:eastAsia="宋体" w:cs="宋体"/>
          <w:b/>
          <w:bCs/>
          <w:sz w:val="44"/>
          <w:szCs w:val="44"/>
          <w:lang w:val="en-US" w:eastAsia="zh-CN"/>
        </w:rPr>
        <w:t>2025年太原市星火项目创业大赛万柏林区选拔赛</w:t>
      </w:r>
      <w:r>
        <w:rPr>
          <w:rFonts w:hint="eastAsia" w:ascii="宋体" w:hAnsi="宋体" w:eastAsia="宋体" w:cs="宋体"/>
          <w:b/>
          <w:bCs/>
          <w:spacing w:val="15"/>
          <w:sz w:val="44"/>
          <w:szCs w:val="44"/>
          <w:lang w:val="en-US" w:eastAsia="zh-CN"/>
        </w:rPr>
        <w:t>材料规范及评分标准</w:t>
      </w:r>
    </w:p>
    <w:p w14:paraId="4BB7FC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highlight w:val="none"/>
          <w:lang w:val="en-US" w:eastAsia="zh-CN"/>
        </w:rPr>
      </w:pPr>
    </w:p>
    <w:p w14:paraId="5B0016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一、材料清单</w:t>
      </w:r>
    </w:p>
    <w:p w14:paraId="5822A7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根据赛事安排，每名参赛者须准备以下材料</w:t>
      </w:r>
      <w:r>
        <w:rPr>
          <w:rFonts w:hint="eastAsia" w:ascii="仿宋" w:hAnsi="仿宋" w:eastAsia="仿宋" w:cs="仿宋"/>
          <w:sz w:val="32"/>
          <w:szCs w:val="32"/>
          <w:highlight w:val="none"/>
          <w:lang w:eastAsia="zh-CN"/>
        </w:rPr>
        <w:t>。</w:t>
      </w:r>
    </w:p>
    <w:p w14:paraId="7C2225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纸质版:①</w:t>
      </w:r>
      <w:r>
        <w:rPr>
          <w:rFonts w:hint="eastAsia" w:ascii="仿宋" w:hAnsi="仿宋" w:eastAsia="仿宋" w:cs="仿宋"/>
          <w:sz w:val="32"/>
          <w:szCs w:val="32"/>
          <w:highlight w:val="none"/>
          <w:lang w:val="en-US" w:eastAsia="zh-CN"/>
        </w:rPr>
        <w:t>项目报名表</w:t>
      </w:r>
      <w:r>
        <w:rPr>
          <w:rFonts w:hint="eastAsia" w:ascii="仿宋" w:hAnsi="仿宋" w:eastAsia="仿宋" w:cs="仿宋"/>
          <w:sz w:val="32"/>
          <w:szCs w:val="32"/>
          <w:highlight w:val="none"/>
        </w:rPr>
        <w:t>2份②商业计划书</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份③营业执照、银行开户许可证复印件1份④特色产品认定证书复印件(没有的不需要提交)</w:t>
      </w:r>
    </w:p>
    <w:p w14:paraId="200B9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电子版:①</w:t>
      </w:r>
      <w:r>
        <w:rPr>
          <w:rFonts w:hint="eastAsia" w:ascii="仿宋" w:hAnsi="仿宋" w:eastAsia="仿宋" w:cs="仿宋"/>
          <w:sz w:val="32"/>
          <w:szCs w:val="32"/>
          <w:highlight w:val="none"/>
          <w:lang w:val="en-US" w:eastAsia="zh-CN"/>
        </w:rPr>
        <w:t>项目报名表</w:t>
      </w:r>
      <w:r>
        <w:rPr>
          <w:rFonts w:hint="eastAsia" w:ascii="仿宋" w:hAnsi="仿宋" w:eastAsia="仿宋" w:cs="仿宋"/>
          <w:sz w:val="32"/>
          <w:szCs w:val="32"/>
          <w:highlight w:val="none"/>
        </w:rPr>
        <w:t>②路演PPT不超过</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分钟③商业计划书</w:t>
      </w:r>
    </w:p>
    <w:p w14:paraId="1E9A88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二、材料格式</w:t>
      </w:r>
    </w:p>
    <w:p w14:paraId="30FBE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2025年太原市星火项目创业大赛万柏林区选拔赛商业计划书要求为文字版。商业计划书文本制作统一使用 A4 版式。封面页以参赛项目名称作标题(二号方正小标宋简体),标题下方团队组注明团队负责人姓名及所在公司(三号黑体)。主标题用二号方正 小标宋简体，正文使用三号字体，行距30磅，其中一级标题使用黑体，二级标题使用楷体，三级标题使用仿宋GB2312 加粗，正文中文使用仿宋_GB2312, 英文使用 Times New Roman。页边距上3.8cm, 下3.6cm, 左2.8cm, 右2.6cm。页码使用小四号Times  New Roman 位于页面底端居中，距边界2.7cm。</w:t>
      </w:r>
    </w:p>
    <w:p w14:paraId="6C728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sectPr>
          <w:footerReference r:id="rId3" w:type="default"/>
          <w:pgSz w:w="11900" w:h="16830"/>
          <w:pgMar w:top="1440" w:right="1701" w:bottom="1440" w:left="1701" w:header="0" w:footer="961" w:gutter="0"/>
          <w:pgNumType w:fmt="decimal"/>
          <w:cols w:space="720" w:num="1"/>
          <w:rtlGutter w:val="0"/>
        </w:sectPr>
      </w:pPr>
      <w:r>
        <w:rPr>
          <w:rFonts w:hint="eastAsia" w:ascii="仿宋" w:hAnsi="仿宋" w:eastAsia="仿宋" w:cs="仿宋"/>
          <w:sz w:val="32"/>
          <w:szCs w:val="32"/>
          <w:highlight w:val="none"/>
          <w:lang w:val="en-US" w:eastAsia="zh-CN"/>
        </w:rPr>
        <w:t>参赛项目涉及的专利证书、发明创造、授权证明、项目荣誉证书等，统一附在商业计划书附件中。</w:t>
      </w:r>
    </w:p>
    <w:p w14:paraId="483D6546">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三、评分标准</w:t>
      </w:r>
    </w:p>
    <w:p w14:paraId="1E1A270A">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5"/>
        <w:tblW w:w="84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1"/>
        <w:gridCol w:w="5535"/>
        <w:gridCol w:w="1485"/>
      </w:tblGrid>
      <w:tr w14:paraId="2B9D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51" w:type="dxa"/>
            <w:shd w:val="clear" w:color="auto" w:fill="AEAAAA" w:themeFill="background2" w:themeFillShade="BF"/>
            <w:vAlign w:val="center"/>
          </w:tcPr>
          <w:p w14:paraId="0635E67A">
            <w:pPr>
              <w:kinsoku w:val="0"/>
              <w:autoSpaceDE w:val="0"/>
              <w:autoSpaceDN w:val="0"/>
              <w:adjustRightInd w:val="0"/>
              <w:snapToGrid w:val="0"/>
              <w:spacing w:before="28" w:line="220" w:lineRule="auto"/>
              <w:jc w:val="center"/>
              <w:textAlignment w:val="baseline"/>
              <w:rPr>
                <w:rFonts w:hint="eastAsia" w:ascii="黑体" w:hAnsi="黑体" w:eastAsia="黑体" w:cs="黑体"/>
                <w:b w:val="0"/>
                <w:bCs w:val="0"/>
                <w:snapToGrid w:val="0"/>
                <w:color w:val="000000"/>
                <w:kern w:val="0"/>
                <w:sz w:val="32"/>
                <w:szCs w:val="32"/>
                <w:lang w:val="en-US" w:eastAsia="en-US" w:bidi="ar-SA"/>
              </w:rPr>
            </w:pPr>
            <w:r>
              <w:rPr>
                <w:rFonts w:hint="eastAsia" w:ascii="黑体" w:hAnsi="黑体" w:eastAsia="黑体" w:cs="黑体"/>
                <w:b w:val="0"/>
                <w:bCs w:val="0"/>
                <w:snapToGrid w:val="0"/>
                <w:color w:val="000000"/>
                <w:spacing w:val="3"/>
                <w:kern w:val="0"/>
                <w:sz w:val="32"/>
                <w:szCs w:val="32"/>
                <w:lang w:val="en-US" w:eastAsia="en-US" w:bidi="ar-SA"/>
              </w:rPr>
              <w:t>评分项目</w:t>
            </w:r>
          </w:p>
        </w:tc>
        <w:tc>
          <w:tcPr>
            <w:tcW w:w="5535" w:type="dxa"/>
            <w:shd w:val="clear" w:color="auto" w:fill="AEAAAA" w:themeFill="background2" w:themeFillShade="BF"/>
            <w:vAlign w:val="center"/>
          </w:tcPr>
          <w:p w14:paraId="3F07B645">
            <w:pPr>
              <w:kinsoku w:val="0"/>
              <w:autoSpaceDE w:val="0"/>
              <w:autoSpaceDN w:val="0"/>
              <w:adjustRightInd w:val="0"/>
              <w:snapToGrid w:val="0"/>
              <w:spacing w:before="28" w:line="220" w:lineRule="auto"/>
              <w:jc w:val="center"/>
              <w:textAlignment w:val="baseline"/>
              <w:rPr>
                <w:rFonts w:hint="eastAsia" w:ascii="黑体" w:hAnsi="黑体" w:eastAsia="黑体" w:cs="黑体"/>
                <w:b w:val="0"/>
                <w:bCs w:val="0"/>
                <w:snapToGrid w:val="0"/>
                <w:color w:val="000000"/>
                <w:kern w:val="0"/>
                <w:sz w:val="32"/>
                <w:szCs w:val="32"/>
                <w:lang w:val="en-US" w:eastAsia="en-US" w:bidi="ar-SA"/>
              </w:rPr>
            </w:pPr>
            <w:r>
              <w:rPr>
                <w:rFonts w:hint="eastAsia" w:ascii="黑体" w:hAnsi="黑体" w:eastAsia="黑体" w:cs="黑体"/>
                <w:b w:val="0"/>
                <w:bCs w:val="0"/>
                <w:snapToGrid w:val="0"/>
                <w:color w:val="000000"/>
                <w:spacing w:val="-3"/>
                <w:kern w:val="0"/>
                <w:sz w:val="32"/>
                <w:szCs w:val="32"/>
                <w:lang w:val="en-US" w:eastAsia="en-US" w:bidi="ar-SA"/>
              </w:rPr>
              <w:t>评分标准</w:t>
            </w:r>
          </w:p>
        </w:tc>
        <w:tc>
          <w:tcPr>
            <w:tcW w:w="1485" w:type="dxa"/>
            <w:shd w:val="clear" w:color="auto" w:fill="AEAAAA" w:themeFill="background2" w:themeFillShade="BF"/>
            <w:vAlign w:val="center"/>
          </w:tcPr>
          <w:p w14:paraId="44B7A368">
            <w:pPr>
              <w:kinsoku w:val="0"/>
              <w:autoSpaceDE w:val="0"/>
              <w:autoSpaceDN w:val="0"/>
              <w:adjustRightInd w:val="0"/>
              <w:snapToGrid w:val="0"/>
              <w:spacing w:before="28" w:line="220" w:lineRule="auto"/>
              <w:jc w:val="center"/>
              <w:textAlignment w:val="baseline"/>
              <w:rPr>
                <w:rFonts w:hint="eastAsia" w:ascii="黑体" w:hAnsi="黑体" w:eastAsia="黑体" w:cs="黑体"/>
                <w:b w:val="0"/>
                <w:bCs w:val="0"/>
                <w:snapToGrid w:val="0"/>
                <w:color w:val="000000"/>
                <w:kern w:val="0"/>
                <w:sz w:val="32"/>
                <w:szCs w:val="32"/>
                <w:lang w:val="en-US" w:eastAsia="en-US" w:bidi="ar-SA"/>
              </w:rPr>
            </w:pPr>
            <w:r>
              <w:rPr>
                <w:rFonts w:hint="eastAsia" w:ascii="黑体" w:hAnsi="黑体" w:eastAsia="黑体" w:cs="黑体"/>
                <w:b w:val="0"/>
                <w:bCs w:val="0"/>
                <w:snapToGrid w:val="0"/>
                <w:color w:val="000000"/>
                <w:spacing w:val="-3"/>
                <w:kern w:val="0"/>
                <w:sz w:val="32"/>
                <w:szCs w:val="32"/>
                <w:lang w:val="en-US" w:eastAsia="en-US" w:bidi="ar-SA"/>
              </w:rPr>
              <w:t>所占比重</w:t>
            </w:r>
          </w:p>
        </w:tc>
      </w:tr>
      <w:tr w14:paraId="3EA40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451" w:type="dxa"/>
            <w:vAlign w:val="center"/>
          </w:tcPr>
          <w:p w14:paraId="5829E3C5">
            <w:pPr>
              <w:kinsoku w:val="0"/>
              <w:autoSpaceDE w:val="0"/>
              <w:autoSpaceDN w:val="0"/>
              <w:adjustRightInd w:val="0"/>
              <w:snapToGrid w:val="0"/>
              <w:spacing w:before="126" w:line="219" w:lineRule="auto"/>
              <w:jc w:val="center"/>
              <w:textAlignment w:val="baseline"/>
              <w:rPr>
                <w:rFonts w:hint="eastAsia" w:ascii="仿宋" w:hAnsi="仿宋" w:eastAsia="仿宋" w:cs="仿宋"/>
                <w:snapToGrid w:val="0"/>
                <w:color w:val="000000"/>
                <w:spacing w:val="4"/>
                <w:kern w:val="0"/>
                <w:sz w:val="32"/>
                <w:szCs w:val="32"/>
                <w:lang w:val="en-US" w:eastAsia="en-US" w:bidi="ar-SA"/>
              </w:rPr>
            </w:pPr>
            <w:r>
              <w:rPr>
                <w:rFonts w:hint="eastAsia" w:ascii="仿宋" w:hAnsi="仿宋" w:eastAsia="仿宋" w:cs="仿宋"/>
                <w:snapToGrid w:val="0"/>
                <w:color w:val="000000"/>
                <w:spacing w:val="4"/>
                <w:kern w:val="0"/>
                <w:sz w:val="32"/>
                <w:szCs w:val="32"/>
                <w:lang w:val="en-US" w:eastAsia="en-US" w:bidi="ar-SA"/>
              </w:rPr>
              <w:t>产品</w:t>
            </w:r>
          </w:p>
          <w:p w14:paraId="5FF22FFF">
            <w:pPr>
              <w:kinsoku w:val="0"/>
              <w:autoSpaceDE w:val="0"/>
              <w:autoSpaceDN w:val="0"/>
              <w:adjustRightInd w:val="0"/>
              <w:snapToGrid w:val="0"/>
              <w:spacing w:before="126" w:line="219"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4"/>
                <w:kern w:val="0"/>
                <w:sz w:val="32"/>
                <w:szCs w:val="32"/>
                <w:lang w:val="en-US" w:eastAsia="en-US" w:bidi="ar-SA"/>
              </w:rPr>
              <w:t>(服务)</w:t>
            </w:r>
          </w:p>
        </w:tc>
        <w:tc>
          <w:tcPr>
            <w:tcW w:w="5535" w:type="dxa"/>
            <w:vAlign w:val="center"/>
          </w:tcPr>
          <w:p w14:paraId="31F7BC62">
            <w:pPr>
              <w:kinsoku w:val="0"/>
              <w:autoSpaceDE w:val="0"/>
              <w:autoSpaceDN w:val="0"/>
              <w:adjustRightInd w:val="0"/>
              <w:snapToGrid w:val="0"/>
              <w:spacing w:before="56" w:line="232" w:lineRule="auto"/>
              <w:ind w:left="40" w:hanging="29"/>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3"/>
                <w:kern w:val="0"/>
                <w:sz w:val="32"/>
                <w:szCs w:val="32"/>
                <w:lang w:val="en-US" w:eastAsia="en-US" w:bidi="ar-SA"/>
              </w:rPr>
              <w:t>项目定位、产品功能、目标用户、商业模式等准</w:t>
            </w:r>
            <w:r>
              <w:rPr>
                <w:rFonts w:hint="eastAsia" w:ascii="仿宋" w:hAnsi="仿宋" w:eastAsia="仿宋" w:cs="仿宋"/>
                <w:snapToGrid w:val="0"/>
                <w:color w:val="000000"/>
                <w:spacing w:val="-1"/>
                <w:kern w:val="0"/>
                <w:sz w:val="32"/>
                <w:szCs w:val="32"/>
                <w:lang w:val="en-US" w:eastAsia="en-US" w:bidi="ar-SA"/>
              </w:rPr>
              <w:t>确性、可行性、创新性。</w:t>
            </w:r>
          </w:p>
        </w:tc>
        <w:tc>
          <w:tcPr>
            <w:tcW w:w="1485" w:type="dxa"/>
            <w:vAlign w:val="center"/>
          </w:tcPr>
          <w:p w14:paraId="00890F48">
            <w:pPr>
              <w:kinsoku w:val="0"/>
              <w:autoSpaceDE w:val="0"/>
              <w:autoSpaceDN w:val="0"/>
              <w:adjustRightInd w:val="0"/>
              <w:snapToGrid w:val="0"/>
              <w:spacing w:before="177" w:line="240"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30%</w:t>
            </w:r>
          </w:p>
        </w:tc>
      </w:tr>
      <w:tr w14:paraId="0C9C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451" w:type="dxa"/>
            <w:vAlign w:val="center"/>
          </w:tcPr>
          <w:p w14:paraId="17C329B1">
            <w:pPr>
              <w:kinsoku w:val="0"/>
              <w:autoSpaceDE w:val="0"/>
              <w:autoSpaceDN w:val="0"/>
              <w:adjustRightInd w:val="0"/>
              <w:snapToGrid w:val="0"/>
              <w:spacing w:before="108" w:line="221"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8"/>
                <w:kern w:val="0"/>
                <w:sz w:val="32"/>
                <w:szCs w:val="32"/>
                <w:lang w:val="en-US" w:eastAsia="en-US" w:bidi="ar-SA"/>
              </w:rPr>
              <w:t>团队</w:t>
            </w:r>
          </w:p>
        </w:tc>
        <w:tc>
          <w:tcPr>
            <w:tcW w:w="5535" w:type="dxa"/>
            <w:vAlign w:val="center"/>
          </w:tcPr>
          <w:p w14:paraId="550594E6">
            <w:pPr>
              <w:kinsoku w:val="0"/>
              <w:autoSpaceDE w:val="0"/>
              <w:autoSpaceDN w:val="0"/>
              <w:adjustRightInd w:val="0"/>
              <w:snapToGrid w:val="0"/>
              <w:spacing w:before="47" w:line="216" w:lineRule="auto"/>
              <w:ind w:left="40" w:hanging="29"/>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3"/>
                <w:kern w:val="0"/>
                <w:sz w:val="32"/>
                <w:szCs w:val="32"/>
                <w:lang w:val="en-US" w:eastAsia="en-US" w:bidi="ar-SA"/>
              </w:rPr>
              <w:t>人员构成、资历背景、能力素质、团队合作等完</w:t>
            </w:r>
            <w:r>
              <w:rPr>
                <w:rFonts w:hint="eastAsia" w:ascii="仿宋" w:hAnsi="仿宋" w:eastAsia="仿宋" w:cs="仿宋"/>
                <w:snapToGrid w:val="0"/>
                <w:color w:val="000000"/>
                <w:spacing w:val="-1"/>
                <w:kern w:val="0"/>
                <w:sz w:val="32"/>
                <w:szCs w:val="32"/>
                <w:lang w:val="en-US" w:eastAsia="en-US" w:bidi="ar-SA"/>
              </w:rPr>
              <w:t>整性、互补性、协同性。</w:t>
            </w:r>
          </w:p>
        </w:tc>
        <w:tc>
          <w:tcPr>
            <w:tcW w:w="1485" w:type="dxa"/>
            <w:vAlign w:val="center"/>
          </w:tcPr>
          <w:p w14:paraId="20F53F09">
            <w:pPr>
              <w:kinsoku w:val="0"/>
              <w:autoSpaceDE w:val="0"/>
              <w:autoSpaceDN w:val="0"/>
              <w:adjustRightInd w:val="0"/>
              <w:snapToGrid w:val="0"/>
              <w:spacing w:before="159" w:line="240"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20%</w:t>
            </w:r>
          </w:p>
        </w:tc>
      </w:tr>
      <w:tr w14:paraId="58BB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451" w:type="dxa"/>
            <w:vAlign w:val="center"/>
          </w:tcPr>
          <w:p w14:paraId="450AB668">
            <w:pPr>
              <w:kinsoku w:val="0"/>
              <w:autoSpaceDE w:val="0"/>
              <w:autoSpaceDN w:val="0"/>
              <w:adjustRightInd w:val="0"/>
              <w:snapToGrid w:val="0"/>
              <w:spacing w:before="100" w:line="219"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市场前景</w:t>
            </w:r>
          </w:p>
        </w:tc>
        <w:tc>
          <w:tcPr>
            <w:tcW w:w="5535" w:type="dxa"/>
            <w:vAlign w:val="center"/>
          </w:tcPr>
          <w:p w14:paraId="095077A2">
            <w:pPr>
              <w:kinsoku w:val="0"/>
              <w:autoSpaceDE w:val="0"/>
              <w:autoSpaceDN w:val="0"/>
              <w:adjustRightInd w:val="0"/>
              <w:snapToGrid w:val="0"/>
              <w:spacing w:before="40" w:line="206" w:lineRule="auto"/>
              <w:ind w:left="30" w:hanging="19"/>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3"/>
                <w:kern w:val="0"/>
                <w:sz w:val="32"/>
                <w:szCs w:val="32"/>
                <w:lang w:val="en-US" w:eastAsia="en-US" w:bidi="ar-SA"/>
              </w:rPr>
              <w:t>产业背景、市场需求、竞争策略、发展前景等前</w:t>
            </w:r>
            <w:r>
              <w:rPr>
                <w:rFonts w:hint="eastAsia" w:ascii="仿宋" w:hAnsi="仿宋" w:eastAsia="仿宋" w:cs="仿宋"/>
                <w:snapToGrid w:val="0"/>
                <w:color w:val="000000"/>
                <w:spacing w:val="-1"/>
                <w:kern w:val="0"/>
                <w:sz w:val="32"/>
                <w:szCs w:val="32"/>
                <w:lang w:val="en-US" w:eastAsia="en-US" w:bidi="ar-SA"/>
              </w:rPr>
              <w:t>瞻性、成长性、发展性。</w:t>
            </w:r>
          </w:p>
        </w:tc>
        <w:tc>
          <w:tcPr>
            <w:tcW w:w="1485" w:type="dxa"/>
            <w:vAlign w:val="center"/>
          </w:tcPr>
          <w:p w14:paraId="2D974EF1">
            <w:pPr>
              <w:kinsoku w:val="0"/>
              <w:autoSpaceDE w:val="0"/>
              <w:autoSpaceDN w:val="0"/>
              <w:adjustRightInd w:val="0"/>
              <w:snapToGrid w:val="0"/>
              <w:spacing w:before="111" w:line="240"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20%</w:t>
            </w:r>
          </w:p>
        </w:tc>
      </w:tr>
      <w:tr w14:paraId="4172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51" w:type="dxa"/>
            <w:vAlign w:val="center"/>
          </w:tcPr>
          <w:p w14:paraId="78F54C6A">
            <w:pPr>
              <w:kinsoku w:val="0"/>
              <w:autoSpaceDE w:val="0"/>
              <w:autoSpaceDN w:val="0"/>
              <w:adjustRightInd w:val="0"/>
              <w:snapToGrid w:val="0"/>
              <w:spacing w:before="92" w:line="219"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1"/>
                <w:kern w:val="0"/>
                <w:sz w:val="32"/>
                <w:szCs w:val="32"/>
                <w:lang w:val="en-US" w:eastAsia="en-US" w:bidi="ar-SA"/>
              </w:rPr>
              <w:t>财务运营</w:t>
            </w:r>
          </w:p>
        </w:tc>
        <w:tc>
          <w:tcPr>
            <w:tcW w:w="5535" w:type="dxa"/>
            <w:vAlign w:val="center"/>
          </w:tcPr>
          <w:p w14:paraId="5471911C">
            <w:pPr>
              <w:kinsoku w:val="0"/>
              <w:autoSpaceDE w:val="0"/>
              <w:autoSpaceDN w:val="0"/>
              <w:adjustRightInd w:val="0"/>
              <w:snapToGrid w:val="0"/>
              <w:spacing w:before="31" w:line="197" w:lineRule="auto"/>
              <w:ind w:left="40" w:hanging="29"/>
              <w:jc w:val="both"/>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3"/>
                <w:kern w:val="0"/>
                <w:sz w:val="32"/>
                <w:szCs w:val="32"/>
                <w:lang w:val="en-US" w:eastAsia="en-US" w:bidi="ar-SA"/>
              </w:rPr>
              <w:t>融资情况、盈利模式、财务管理、凤险规避等稳</w:t>
            </w:r>
            <w:r>
              <w:rPr>
                <w:rFonts w:hint="eastAsia" w:ascii="仿宋" w:hAnsi="仿宋" w:eastAsia="仿宋" w:cs="仿宋"/>
                <w:snapToGrid w:val="0"/>
                <w:color w:val="000000"/>
                <w:spacing w:val="-1"/>
                <w:kern w:val="0"/>
                <w:sz w:val="32"/>
                <w:szCs w:val="32"/>
                <w:lang w:val="en-US" w:eastAsia="en-US" w:bidi="ar-SA"/>
              </w:rPr>
              <w:t>定性、合理性、持续性。</w:t>
            </w:r>
          </w:p>
        </w:tc>
        <w:tc>
          <w:tcPr>
            <w:tcW w:w="1485" w:type="dxa"/>
            <w:vAlign w:val="center"/>
          </w:tcPr>
          <w:p w14:paraId="3449F2BE">
            <w:pPr>
              <w:kinsoku w:val="0"/>
              <w:autoSpaceDE w:val="0"/>
              <w:autoSpaceDN w:val="0"/>
              <w:adjustRightInd w:val="0"/>
              <w:snapToGrid w:val="0"/>
              <w:spacing w:before="103" w:line="240"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20%</w:t>
            </w:r>
          </w:p>
        </w:tc>
      </w:tr>
      <w:tr w14:paraId="579E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1451" w:type="dxa"/>
            <w:vAlign w:val="center"/>
          </w:tcPr>
          <w:p w14:paraId="5ED14C45">
            <w:pPr>
              <w:kinsoku w:val="0"/>
              <w:autoSpaceDE w:val="0"/>
              <w:autoSpaceDN w:val="0"/>
              <w:adjustRightInd w:val="0"/>
              <w:snapToGrid w:val="0"/>
              <w:spacing w:before="123" w:line="219"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社会效益</w:t>
            </w:r>
          </w:p>
        </w:tc>
        <w:tc>
          <w:tcPr>
            <w:tcW w:w="5535" w:type="dxa"/>
            <w:vAlign w:val="center"/>
          </w:tcPr>
          <w:p w14:paraId="0E8B455E">
            <w:pPr>
              <w:kinsoku w:val="0"/>
              <w:autoSpaceDE w:val="0"/>
              <w:autoSpaceDN w:val="0"/>
              <w:adjustRightInd w:val="0"/>
              <w:snapToGrid w:val="0"/>
              <w:spacing w:before="63" w:line="215" w:lineRule="auto"/>
              <w:ind w:left="50" w:hanging="39"/>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spacing w:val="-3"/>
                <w:kern w:val="0"/>
                <w:sz w:val="32"/>
                <w:szCs w:val="32"/>
                <w:lang w:val="en-US" w:eastAsia="en-US" w:bidi="ar-SA"/>
              </w:rPr>
              <w:t>创业带动就业、服务群众增收政富、支持社会公</w:t>
            </w:r>
            <w:r>
              <w:rPr>
                <w:rFonts w:hint="eastAsia" w:ascii="仿宋" w:hAnsi="仿宋" w:eastAsia="仿宋" w:cs="仿宋"/>
                <w:snapToGrid w:val="0"/>
                <w:color w:val="000000"/>
                <w:spacing w:val="-1"/>
                <w:kern w:val="0"/>
                <w:sz w:val="32"/>
                <w:szCs w:val="32"/>
                <w:lang w:val="en-US" w:eastAsia="en-US" w:bidi="ar-SA"/>
              </w:rPr>
              <w:t>益等针对性，公益性、导向性</w:t>
            </w:r>
            <w:r>
              <w:rPr>
                <w:rFonts w:hint="eastAsia" w:ascii="仿宋" w:hAnsi="仿宋" w:eastAsia="仿宋" w:cs="仿宋"/>
                <w:snapToGrid w:val="0"/>
                <w:color w:val="000000"/>
                <w:spacing w:val="-1"/>
                <w:kern w:val="0"/>
                <w:sz w:val="32"/>
                <w:szCs w:val="32"/>
                <w:lang w:val="en-US" w:eastAsia="zh-CN" w:bidi="ar-SA"/>
              </w:rPr>
              <w:t>。</w:t>
            </w:r>
          </w:p>
        </w:tc>
        <w:tc>
          <w:tcPr>
            <w:tcW w:w="1485" w:type="dxa"/>
            <w:vAlign w:val="center"/>
          </w:tcPr>
          <w:p w14:paraId="57E0A3BE">
            <w:pPr>
              <w:kinsoku w:val="0"/>
              <w:autoSpaceDE w:val="0"/>
              <w:autoSpaceDN w:val="0"/>
              <w:adjustRightInd w:val="0"/>
              <w:snapToGrid w:val="0"/>
              <w:spacing w:before="135" w:line="240" w:lineRule="auto"/>
              <w:jc w:val="center"/>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spacing w:val="-4"/>
                <w:kern w:val="0"/>
                <w:sz w:val="32"/>
                <w:szCs w:val="32"/>
                <w:lang w:val="en-US" w:eastAsia="en-US" w:bidi="ar-SA"/>
              </w:rPr>
              <w:t>10%</w:t>
            </w:r>
          </w:p>
        </w:tc>
      </w:tr>
    </w:tbl>
    <w:p w14:paraId="7A565CA4"/>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27C6">
    <w:pPr>
      <w:spacing w:line="235" w:lineRule="auto"/>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C962E">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A1C962E">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901B">
    <w:pPr>
      <w:spacing w:line="235" w:lineRule="auto"/>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3EE56">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E3EE56">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D7D68"/>
    <w:rsid w:val="2082665C"/>
    <w:rsid w:val="43FD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617</Words>
  <Characters>693</Characters>
  <Lines>0</Lines>
  <Paragraphs>0</Paragraphs>
  <TotalTime>0</TotalTime>
  <ScaleCrop>false</ScaleCrop>
  <LinksUpToDate>false</LinksUpToDate>
  <CharactersWithSpaces>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2025-08-15T09:52:00Z</dcterms:created>
  <dc:creator>Sugar～</dc:creator>
  <cp:lastModifiedBy>Sugar～</cp:lastModifiedBy>
  <dcterms:modified xsi:type="dcterms:W3CDTF">2025-08-18T08:47:07Z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07CFC9BEF5CF4CCCAA4E749AF79FD805_11</vt:lpwstr>
  </property>
  <property fmtid="{D5CDD505-2E9C-101B-9397-08002B2CF9AE}" pid="4" name="KSOTemplateDocerSaveRecord">
    <vt:lpwstr>eyJoZGlkIjoiYWY1NTdkZDVkMTMxZTY1ODM5NTUxMmQzMTM5OGI0N2IiLCJ1c2VySWQiOiI3Mjk1NzAzMjgifQ==</vt:lpwstr>
  </property>
</Properties>
</file>